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135071228"/>
    <w:bookmarkEnd w:id="0"/>
    <w:p w:rsidR="006134E4" w:rsidRPr="00C015F0" w:rsidRDefault="000A7EDB" w:rsidP="00792677">
      <w:pPr>
        <w:jc w:val="center"/>
        <w:rPr>
          <w:rFonts w:ascii="Bookman Old Style" w:hAnsi="Bookman Old Style"/>
          <w:sz w:val="22"/>
          <w:szCs w:val="22"/>
        </w:rPr>
      </w:pPr>
      <w:r w:rsidRPr="00C015F0">
        <w:rPr>
          <w:rFonts w:ascii="Bookman Old Style" w:hAnsi="Bookman Old Style" w:cs="Arial"/>
          <w:i/>
          <w:iCs/>
          <w:sz w:val="22"/>
          <w:szCs w:val="22"/>
        </w:rPr>
        <w:object w:dxaOrig="8633" w:dyaOrig="2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14.75pt" o:ole="">
            <v:imagedata r:id="rId8" o:title=""/>
          </v:shape>
          <o:OLEObject Type="Embed" ProgID="Word.Document.8" ShapeID="_x0000_i1025" DrawAspect="Content" ObjectID="_1644214229" r:id="rId9"/>
        </w:object>
      </w:r>
      <w:r w:rsidR="00792677" w:rsidRPr="00C015F0">
        <w:rPr>
          <w:rFonts w:ascii="Bookman Old Style" w:hAnsi="Bookman Old Style" w:cs="Arial"/>
          <w:i/>
          <w:iCs/>
          <w:sz w:val="22"/>
          <w:szCs w:val="22"/>
        </w:rPr>
        <w:t xml:space="preserve">        </w:t>
      </w:r>
      <w:r w:rsidR="006134E4" w:rsidRPr="00C015F0">
        <w:rPr>
          <w:rFonts w:ascii="Bookman Old Style" w:hAnsi="Bookman Old Style"/>
          <w:i/>
        </w:rPr>
        <w:t>Servizi Educativi, Culturali</w:t>
      </w:r>
      <w:r w:rsidRPr="00C015F0">
        <w:rPr>
          <w:rFonts w:ascii="Bookman Old Style" w:hAnsi="Bookman Old Style"/>
          <w:i/>
        </w:rPr>
        <w:t>,</w:t>
      </w:r>
      <w:r w:rsidR="006134E4" w:rsidRPr="00C015F0">
        <w:rPr>
          <w:rFonts w:ascii="Bookman Old Style" w:hAnsi="Bookman Old Style"/>
          <w:i/>
        </w:rPr>
        <w:t xml:space="preserve"> Sociali</w:t>
      </w:r>
      <w:r w:rsidRPr="00C015F0">
        <w:rPr>
          <w:rFonts w:ascii="Bookman Old Style" w:hAnsi="Bookman Old Style"/>
          <w:i/>
        </w:rPr>
        <w:t xml:space="preserve"> e Sport</w:t>
      </w:r>
    </w:p>
    <w:p w:rsidR="006134E4" w:rsidRPr="00C015F0" w:rsidRDefault="006134E4" w:rsidP="006134E4">
      <w:pPr>
        <w:rPr>
          <w:rFonts w:ascii="Bookman Old Style" w:hAnsi="Bookman Old Style"/>
          <w:sz w:val="22"/>
          <w:szCs w:val="22"/>
        </w:rPr>
      </w:pPr>
    </w:p>
    <w:p w:rsidR="0071209D" w:rsidRDefault="0071209D" w:rsidP="00C015F0">
      <w:pPr>
        <w:jc w:val="center"/>
        <w:rPr>
          <w:rFonts w:ascii="Bookman Old Style" w:hAnsi="Bookman Old Style"/>
          <w:sz w:val="22"/>
          <w:szCs w:val="22"/>
        </w:rPr>
      </w:pPr>
    </w:p>
    <w:p w:rsidR="00BE0055" w:rsidRDefault="00BE0055" w:rsidP="00C015F0">
      <w:pPr>
        <w:jc w:val="center"/>
        <w:rPr>
          <w:rFonts w:ascii="Bookman Old Style" w:hAnsi="Bookman Old Style"/>
          <w:sz w:val="22"/>
          <w:szCs w:val="22"/>
        </w:rPr>
      </w:pPr>
    </w:p>
    <w:p w:rsidR="0036063F" w:rsidRPr="00BE0055" w:rsidRDefault="00D25B1C" w:rsidP="00D25B1C">
      <w:pPr>
        <w:jc w:val="both"/>
        <w:rPr>
          <w:rFonts w:ascii="Calibri" w:hAnsi="Calibri" w:cs="Calibri"/>
          <w:b/>
          <w:sz w:val="22"/>
          <w:szCs w:val="22"/>
        </w:rPr>
      </w:pPr>
      <w:bookmarkStart w:id="1" w:name="_Hlk26531010"/>
      <w:r>
        <w:rPr>
          <w:rFonts w:ascii="Arial" w:hAnsi="Arial" w:cs="Arial"/>
          <w:sz w:val="28"/>
          <w:szCs w:val="28"/>
        </w:rPr>
        <w:t>Procedura aperta pe</w:t>
      </w:r>
      <w:r w:rsidR="00C704A4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l’affidamento in gestione dell’impianto sportivo campo di calcio A 5 di via Oslo per anni nove</w:t>
      </w:r>
      <w:bookmarkEnd w:id="1"/>
      <w:r w:rsidR="00C704A4">
        <w:rPr>
          <w:rFonts w:ascii="Arial" w:hAnsi="Arial" w:cs="Arial"/>
          <w:sz w:val="28"/>
          <w:szCs w:val="28"/>
        </w:rPr>
        <w:t>.</w:t>
      </w:r>
      <w:r w:rsidR="00292C6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2C6A">
        <w:rPr>
          <w:rFonts w:ascii="Arial" w:hAnsi="Arial" w:cs="Arial"/>
          <w:b/>
        </w:rPr>
        <w:t>Cig</w:t>
      </w:r>
      <w:proofErr w:type="spellEnd"/>
      <w:r w:rsidR="00292C6A">
        <w:rPr>
          <w:rFonts w:ascii="Arial" w:hAnsi="Arial" w:cs="Arial"/>
          <w:b/>
        </w:rPr>
        <w:t xml:space="preserve"> </w:t>
      </w:r>
      <w:r w:rsidR="00292C6A">
        <w:rPr>
          <w:rFonts w:ascii="Arial" w:eastAsia="Calibri" w:hAnsi="Arial" w:cs="Arial"/>
          <w:b/>
          <w:sz w:val="24"/>
          <w:szCs w:val="24"/>
        </w:rPr>
        <w:t>Z482BE4B5F</w:t>
      </w:r>
      <w:bookmarkStart w:id="2" w:name="_GoBack"/>
      <w:bookmarkEnd w:id="2"/>
    </w:p>
    <w:p w:rsidR="0036063F" w:rsidRPr="006C7334" w:rsidRDefault="0036063F" w:rsidP="0036063F">
      <w:pPr>
        <w:rPr>
          <w:rFonts w:ascii="Calibri" w:hAnsi="Calibri" w:cs="Calibri"/>
          <w:sz w:val="16"/>
          <w:szCs w:val="16"/>
        </w:rPr>
      </w:pPr>
    </w:p>
    <w:p w:rsidR="0036063F" w:rsidRPr="006C7334" w:rsidRDefault="0036063F" w:rsidP="0036063F">
      <w:pPr>
        <w:rPr>
          <w:rFonts w:ascii="Calibri" w:hAnsi="Calibri" w:cs="Calibri"/>
          <w:sz w:val="16"/>
          <w:szCs w:val="16"/>
        </w:rPr>
      </w:pPr>
    </w:p>
    <w:p w:rsidR="0036063F" w:rsidRPr="006C7334" w:rsidRDefault="0036063F" w:rsidP="0036063F">
      <w:pPr>
        <w:rPr>
          <w:rFonts w:ascii="Calibri" w:hAnsi="Calibri" w:cs="Calibri"/>
          <w:sz w:val="22"/>
          <w:szCs w:val="22"/>
        </w:rPr>
      </w:pPr>
      <w:r w:rsidRPr="006C7334">
        <w:rPr>
          <w:rFonts w:ascii="Calibri" w:hAnsi="Calibri" w:cs="Calibri"/>
          <w:sz w:val="22"/>
          <w:szCs w:val="22"/>
        </w:rPr>
        <w:t>DICHIARAZIONE INTEGRATIVA AL DGUE (ART. 80, COMMA 1 LETT. B BIS), C), C BIS), C TER) E COMMA 5 LETT. C), C BIS), C TER), F BIS) E F TER).</w:t>
      </w:r>
    </w:p>
    <w:p w:rsidR="00127AE5" w:rsidRPr="006C7334" w:rsidRDefault="00127AE5" w:rsidP="0036063F">
      <w:pPr>
        <w:rPr>
          <w:rFonts w:ascii="Calibri" w:hAnsi="Calibri" w:cs="Calibri"/>
          <w:sz w:val="16"/>
          <w:szCs w:val="16"/>
        </w:rPr>
      </w:pPr>
    </w:p>
    <w:p w:rsidR="00127AE5" w:rsidRPr="006C7334" w:rsidRDefault="00127AE5" w:rsidP="0036063F">
      <w:pPr>
        <w:rPr>
          <w:rFonts w:ascii="Calibri" w:hAnsi="Calibri" w:cs="Calibri"/>
          <w:sz w:val="16"/>
          <w:szCs w:val="16"/>
        </w:rPr>
      </w:pPr>
    </w:p>
    <w:p w:rsidR="00127AE5" w:rsidRPr="006C7334" w:rsidRDefault="00127AE5" w:rsidP="00127AE5">
      <w:pPr>
        <w:pStyle w:val="Default"/>
        <w:rPr>
          <w:rFonts w:ascii="Calibri" w:hAnsi="Calibri" w:cs="Calibri"/>
        </w:rPr>
      </w:pPr>
    </w:p>
    <w:p w:rsidR="006C7334" w:rsidRPr="006C7334" w:rsidRDefault="00127AE5" w:rsidP="000D4D42">
      <w:pPr>
        <w:pStyle w:val="Default"/>
        <w:jc w:val="both"/>
        <w:rPr>
          <w:rFonts w:ascii="Calibri" w:hAnsi="Calibri" w:cs="Calibri"/>
          <w:sz w:val="16"/>
          <w:szCs w:val="16"/>
        </w:rPr>
      </w:pPr>
      <w:r w:rsidRPr="006C7334">
        <w:rPr>
          <w:rFonts w:ascii="Calibri" w:hAnsi="Calibri" w:cs="Calibri"/>
          <w:sz w:val="22"/>
          <w:szCs w:val="22"/>
        </w:rPr>
        <w:t>Il</w:t>
      </w:r>
      <w:r w:rsidR="000D4D42">
        <w:rPr>
          <w:rFonts w:ascii="Calibri" w:hAnsi="Calibri" w:cs="Calibri"/>
          <w:sz w:val="22"/>
          <w:szCs w:val="22"/>
        </w:rPr>
        <w:t xml:space="preserve"> </w:t>
      </w:r>
      <w:r w:rsidRPr="006C7334">
        <w:rPr>
          <w:rFonts w:ascii="Calibri" w:hAnsi="Calibri" w:cs="Calibri"/>
          <w:sz w:val="22"/>
          <w:szCs w:val="22"/>
        </w:rPr>
        <w:t>sottoscritto/a…………………………………nato/a……………………… il……………………</w:t>
      </w:r>
      <w:proofErr w:type="gramStart"/>
      <w:r w:rsidRPr="006C7334">
        <w:rPr>
          <w:rFonts w:ascii="Calibri" w:hAnsi="Calibri" w:cs="Calibri"/>
          <w:sz w:val="22"/>
          <w:szCs w:val="22"/>
        </w:rPr>
        <w:t>…….</w:t>
      </w:r>
      <w:proofErr w:type="gramEnd"/>
      <w:r w:rsidRPr="006C7334">
        <w:rPr>
          <w:rFonts w:ascii="Calibri" w:hAnsi="Calibri" w:cs="Calibri"/>
          <w:sz w:val="22"/>
          <w:szCs w:val="22"/>
        </w:rPr>
        <w:t xml:space="preserve">a………………….nella qualità di ………………………..della Società/Ditta…..……………………..con sede in……….……………………………………………….………………………………..……. codice fiscale/partita IVA </w:t>
      </w:r>
      <w:proofErr w:type="gramStart"/>
      <w:r w:rsidRPr="006C7334">
        <w:rPr>
          <w:rFonts w:ascii="Calibri" w:hAnsi="Calibri" w:cs="Calibri"/>
          <w:sz w:val="22"/>
          <w:szCs w:val="22"/>
        </w:rPr>
        <w:t>…....</w:t>
      </w:r>
      <w:proofErr w:type="gramEnd"/>
      <w:r w:rsidRPr="006C7334">
        <w:rPr>
          <w:rFonts w:ascii="Calibri" w:hAnsi="Calibri" w:cs="Calibri"/>
          <w:sz w:val="22"/>
          <w:szCs w:val="22"/>
        </w:rPr>
        <w:t xml:space="preserve">……….………………………………….……………..…….……............ al fine di presentare offerta per la gara in oggetto, sotto la propria responsabilità, ai sensi degli artt. 38 comma 3, 46, 47, 77-bis D.P.R. 445/2000 e successive modificazioni, consapevole delle sanzioni penali previste dall'art. 76 del precitato D.P.R. 445/2000 per le dichiarazioni </w:t>
      </w:r>
      <w:r w:rsidR="006C7334">
        <w:rPr>
          <w:rFonts w:ascii="Calibri" w:hAnsi="Calibri" w:cs="Calibri"/>
          <w:sz w:val="22"/>
          <w:szCs w:val="22"/>
        </w:rPr>
        <w:t>false, reticenti e non corrispondenti al vero</w:t>
      </w:r>
    </w:p>
    <w:p w:rsidR="00444B25" w:rsidRDefault="00444B25" w:rsidP="006C7334">
      <w:pPr>
        <w:jc w:val="center"/>
        <w:rPr>
          <w:rFonts w:ascii="Calibri" w:hAnsi="Calibri" w:cs="Calibri"/>
          <w:sz w:val="22"/>
          <w:szCs w:val="22"/>
        </w:rPr>
      </w:pPr>
    </w:p>
    <w:p w:rsidR="006C7334" w:rsidRDefault="006C7334" w:rsidP="006C7334">
      <w:pPr>
        <w:jc w:val="center"/>
        <w:rPr>
          <w:rFonts w:ascii="Calibri" w:hAnsi="Calibri" w:cs="Calibri"/>
          <w:sz w:val="22"/>
          <w:szCs w:val="22"/>
        </w:rPr>
      </w:pPr>
      <w:r w:rsidRPr="006C7334">
        <w:rPr>
          <w:rFonts w:ascii="Calibri" w:hAnsi="Calibri" w:cs="Calibri"/>
          <w:sz w:val="22"/>
          <w:szCs w:val="22"/>
        </w:rPr>
        <w:t>DICHIARA</w:t>
      </w:r>
    </w:p>
    <w:p w:rsidR="006C7334" w:rsidRDefault="006C7334" w:rsidP="006C7334">
      <w:pPr>
        <w:rPr>
          <w:rFonts w:ascii="Calibri" w:hAnsi="Calibri" w:cs="Calibri"/>
          <w:sz w:val="22"/>
          <w:szCs w:val="22"/>
        </w:rPr>
      </w:pPr>
    </w:p>
    <w:p w:rsidR="006C7334" w:rsidRPr="006C7334" w:rsidRDefault="006C7334" w:rsidP="006C733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6C7334" w:rsidRPr="000D4D42" w:rsidRDefault="006C7334" w:rsidP="007E6190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0D4D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L’inesistenza delle seguenti cause di esclusione di cui all'art. 80 del </w:t>
      </w:r>
      <w:proofErr w:type="spellStart"/>
      <w:r w:rsidRPr="000D4D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D.Lgs.</w:t>
      </w:r>
      <w:proofErr w:type="spellEnd"/>
      <w:r w:rsidRPr="000D4D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n. 50/2016 e </w:t>
      </w:r>
      <w:proofErr w:type="spellStart"/>
      <w:r w:rsidRPr="000D4D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ss.ii</w:t>
      </w:r>
      <w:proofErr w:type="spellEnd"/>
      <w:r w:rsidRPr="000D4D42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.:</w:t>
      </w:r>
    </w:p>
    <w:p w:rsidR="006C7334" w:rsidRDefault="006C7334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Comma 1, lett. </w:t>
      </w:r>
      <w:r w:rsidR="000D4D42">
        <w:rPr>
          <w:rFonts w:ascii="Calibri" w:hAnsi="Calibri" w:cs="Calibri"/>
          <w:sz w:val="22"/>
          <w:szCs w:val="22"/>
        </w:rPr>
        <w:t xml:space="preserve">b </w:t>
      </w:r>
      <w:r>
        <w:rPr>
          <w:rFonts w:ascii="Calibri" w:hAnsi="Calibri" w:cs="Calibri"/>
          <w:sz w:val="22"/>
          <w:szCs w:val="22"/>
        </w:rPr>
        <w:t xml:space="preserve">bis) </w:t>
      </w:r>
      <w:bookmarkStart w:id="3" w:name="_Hlk26775505"/>
      <w:r>
        <w:rPr>
          <w:rFonts w:ascii="Calibri" w:hAnsi="Calibri" w:cs="Calibri"/>
          <w:sz w:val="22"/>
          <w:szCs w:val="22"/>
        </w:rPr>
        <w:t>di non essere stato co</w:t>
      </w:r>
      <w:r w:rsidR="00DD25E0">
        <w:rPr>
          <w:rFonts w:ascii="Calibri" w:hAnsi="Calibri" w:cs="Calibri"/>
          <w:sz w:val="22"/>
          <w:szCs w:val="22"/>
        </w:rPr>
        <w:t xml:space="preserve">ndannato con sentenza definitiva o decreto penale di condanna divenuto irrevocabile o sentenza di applicazione della pena su richiesta ai sensi dell’art. 444 cpp, anche riferito al suo subappaltatore </w:t>
      </w:r>
      <w:bookmarkEnd w:id="3"/>
      <w:r w:rsidR="00DD25E0">
        <w:rPr>
          <w:rFonts w:ascii="Calibri" w:hAnsi="Calibri" w:cs="Calibri"/>
          <w:sz w:val="22"/>
          <w:szCs w:val="22"/>
        </w:rPr>
        <w:t>per false comunicazioni sociali di cui agli artt. 2621 e 2622 cod. civ.;</w:t>
      </w:r>
    </w:p>
    <w:p w:rsidR="00DD25E0" w:rsidRDefault="00DD25E0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Comma 1, lett. c) di non essere stato condannato con sentenza definitiva o decreto penale di condanna divenuto irrevocabile o sentenza di applicazione della pena su richiesta ai sensi dell’art. 444 cpp, anche riferito al suo subappaltatore </w:t>
      </w:r>
      <w:r w:rsidR="000D4D42">
        <w:rPr>
          <w:rFonts w:ascii="Calibri" w:hAnsi="Calibri" w:cs="Calibri"/>
          <w:sz w:val="22"/>
          <w:szCs w:val="22"/>
        </w:rPr>
        <w:t>per essersi</w:t>
      </w:r>
      <w:r>
        <w:rPr>
          <w:rFonts w:ascii="Calibri" w:hAnsi="Calibri" w:cs="Calibri"/>
          <w:sz w:val="22"/>
          <w:szCs w:val="22"/>
        </w:rPr>
        <w:t xml:space="preserve"> reso colpevole di gravi illeciti professionali, tali da rendere dubbia la sua integrità o affidabilità;</w:t>
      </w:r>
    </w:p>
    <w:p w:rsidR="009C75AE" w:rsidRDefault="00DD25E0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Comma 1, lett. c bis) di non essere stato condannato con sentenza definitiva o decreto penale di condanna divenuto irrevocabile o sentenza di applicazione della pena su richiesta ai sensi dell’art. 444 cpp, anche riferito al suo subappaltatore </w:t>
      </w:r>
      <w:r w:rsidR="00DF0B27">
        <w:rPr>
          <w:rFonts w:ascii="Calibri" w:hAnsi="Calibri" w:cs="Calibri"/>
          <w:sz w:val="22"/>
          <w:szCs w:val="22"/>
        </w:rPr>
        <w:t xml:space="preserve"> qualora l’operatore economico abbia tentato di influenzare le indebitamente il processo decisionale della stazione appaltante  o di ottenere informazioni riservate a proprio vantaggio oppure abbia fornito anche per negligenza, informazioni false  o fuorvianti suscettibili di influenzare le decisioni di esclusione, la selezione o aggiudicazione ovvero abbia omesso le informazioni dovute ai fini del corretto svolgimento della procedura di selezione</w:t>
      </w:r>
      <w:r w:rsidR="009C75AE">
        <w:rPr>
          <w:rFonts w:ascii="Calibri" w:hAnsi="Calibri" w:cs="Calibri"/>
          <w:sz w:val="22"/>
          <w:szCs w:val="22"/>
        </w:rPr>
        <w:t>;</w:t>
      </w:r>
    </w:p>
    <w:p w:rsidR="009C75AE" w:rsidRDefault="009C75AE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Comma 1, lett. c ter) di non essere stato condannato con sentenza definitiva o decreto penale di condanna divenuto irrevocabile o sentenza di applicazione della pena su richiesta ai sensi dell’art. 444 cpp, anche riferito al suo subappaltatore qualora l’operatore economico abbia dimostrato  significative e persistenti carenze nell’esecuzione di un precedente  contratto di appalto o di concessione  che ne hanno causato la risoluzione per inadempimento ovvero la condanna al risarcimento  o altre sanzioni comparabili;</w:t>
      </w:r>
    </w:p>
    <w:p w:rsidR="009C75AE" w:rsidRDefault="009C75AE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Comma 5, lett. c) l’operatore economico si è reso colpevole di gravi illeciti professionali, tali da rendere dubbia la sua integrità e affidabilità;</w:t>
      </w:r>
    </w:p>
    <w:p w:rsidR="009522BE" w:rsidRDefault="009C75AE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Comma 5, lett. c bis) l’operatore abbia tentato di influenzare indebitamente il processo decisionale della stazione appaltante o di ottenere informazioni riservate a fini di proprio vantaggio oppure abbia fornito, anche per negligenza, informazioni false e fuorvianti</w:t>
      </w:r>
      <w:r w:rsidR="009522BE">
        <w:rPr>
          <w:rFonts w:ascii="Calibri" w:hAnsi="Calibri" w:cs="Calibri"/>
          <w:sz w:val="22"/>
          <w:szCs w:val="22"/>
        </w:rPr>
        <w:t xml:space="preserve"> suscettibili di influenzare le decisioni sull’esclusione, la selezione o l’aggiudicazione, ovvero abbia omesso le informazioni dovute ai fini del corretto svolgimento della procedura di selezione;</w:t>
      </w:r>
    </w:p>
    <w:p w:rsidR="009522BE" w:rsidRDefault="009522BE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Comma 5, lett. c ter) l’operatore abbia dimostrato significative e persistenti carenze nell’esecuzione di un precedente contratto di appalto o di concessione che hanno causato la risoluzione per inadempimento ovvero la condanna al risarcimento del danno o altre sanzioni comparabili;</w:t>
      </w:r>
    </w:p>
    <w:p w:rsidR="000D4D42" w:rsidRDefault="009522BE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Comma 5, lett. f bis) l’operatore che presenti nella procedura di </w:t>
      </w:r>
      <w:proofErr w:type="gramStart"/>
      <w:r>
        <w:rPr>
          <w:rFonts w:ascii="Calibri" w:hAnsi="Calibri" w:cs="Calibri"/>
          <w:sz w:val="22"/>
          <w:szCs w:val="22"/>
        </w:rPr>
        <w:t>gara  in</w:t>
      </w:r>
      <w:proofErr w:type="gramEnd"/>
      <w:r>
        <w:rPr>
          <w:rFonts w:ascii="Calibri" w:hAnsi="Calibri" w:cs="Calibri"/>
          <w:sz w:val="22"/>
          <w:szCs w:val="22"/>
        </w:rPr>
        <w:t xml:space="preserve"> corso e negli affidamenti di subappalti documentazione </w:t>
      </w:r>
      <w:r w:rsidR="000D4D42">
        <w:rPr>
          <w:rFonts w:ascii="Calibri" w:hAnsi="Calibri" w:cs="Calibri"/>
          <w:sz w:val="22"/>
          <w:szCs w:val="22"/>
        </w:rPr>
        <w:t>o dichiarazioni non veritiere;</w:t>
      </w:r>
    </w:p>
    <w:p w:rsidR="00DD25E0" w:rsidRDefault="000D4D42" w:rsidP="007E6190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Comma 5, lett. f ter) l’operatore economico iscritto nel casellario informatico tenuto dall’Osservatorio </w:t>
      </w:r>
      <w:proofErr w:type="spellStart"/>
      <w:r>
        <w:rPr>
          <w:rFonts w:ascii="Calibri" w:hAnsi="Calibri" w:cs="Calibri"/>
          <w:sz w:val="22"/>
          <w:szCs w:val="22"/>
        </w:rPr>
        <w:t>dell’Anac</w:t>
      </w:r>
      <w:proofErr w:type="spellEnd"/>
      <w:r>
        <w:rPr>
          <w:rFonts w:ascii="Calibri" w:hAnsi="Calibri" w:cs="Calibri"/>
          <w:sz w:val="22"/>
          <w:szCs w:val="22"/>
        </w:rPr>
        <w:t xml:space="preserve"> per aver presentato dichiarazioni o falsa documentazione nelle procedure di gara e negli affidamenti di subappalti. Il motivo di esclusione perdura fino a quando opera l’iscrizione nel casellario informatico</w:t>
      </w:r>
      <w:r w:rsidR="00DF0B27">
        <w:rPr>
          <w:rFonts w:ascii="Calibri" w:hAnsi="Calibri" w:cs="Calibri"/>
          <w:sz w:val="22"/>
          <w:szCs w:val="22"/>
        </w:rPr>
        <w:t xml:space="preserve">  </w:t>
      </w:r>
    </w:p>
    <w:p w:rsidR="000D4D42" w:rsidRDefault="000D4D42" w:rsidP="000D4D42">
      <w:pPr>
        <w:pStyle w:val="Paragrafoelenco"/>
        <w:rPr>
          <w:rFonts w:ascii="Calibri" w:hAnsi="Calibri" w:cs="Calibri"/>
          <w:sz w:val="22"/>
          <w:szCs w:val="22"/>
        </w:rPr>
      </w:pPr>
    </w:p>
    <w:p w:rsidR="000D4D42" w:rsidRDefault="000D4D42" w:rsidP="000D4D42">
      <w:pPr>
        <w:pStyle w:val="Paragrafoelenco"/>
        <w:rPr>
          <w:rFonts w:ascii="Calibri" w:hAnsi="Calibri" w:cs="Calibri"/>
          <w:sz w:val="22"/>
          <w:szCs w:val="22"/>
        </w:rPr>
      </w:pPr>
    </w:p>
    <w:p w:rsidR="000D4D42" w:rsidRPr="006C7334" w:rsidRDefault="000D4D42" w:rsidP="000D4D42">
      <w:pPr>
        <w:pStyle w:val="Paragrafoelenc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 xml:space="preserve">.                                                                   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F.To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Digitalmente</w:t>
      </w:r>
    </w:p>
    <w:sectPr w:rsidR="000D4D42" w:rsidRPr="006C7334" w:rsidSect="00792677">
      <w:pgSz w:w="11906" w:h="16838"/>
      <w:pgMar w:top="567" w:right="1588" w:bottom="62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A85" w:rsidRDefault="00155A85" w:rsidP="000A7EDB">
      <w:r>
        <w:separator/>
      </w:r>
    </w:p>
  </w:endnote>
  <w:endnote w:type="continuationSeparator" w:id="0">
    <w:p w:rsidR="00155A85" w:rsidRDefault="00155A85" w:rsidP="000A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ica">
    <w:altName w:val="Roman 10cp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A85" w:rsidRDefault="00155A85" w:rsidP="000A7EDB">
      <w:r>
        <w:separator/>
      </w:r>
    </w:p>
  </w:footnote>
  <w:footnote w:type="continuationSeparator" w:id="0">
    <w:p w:rsidR="00155A85" w:rsidRDefault="00155A85" w:rsidP="000A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066DB"/>
    <w:multiLevelType w:val="hybridMultilevel"/>
    <w:tmpl w:val="0EF665E4"/>
    <w:lvl w:ilvl="0" w:tplc="519C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63375"/>
    <w:multiLevelType w:val="hybridMultilevel"/>
    <w:tmpl w:val="76308BEE"/>
    <w:lvl w:ilvl="0" w:tplc="FEC2E68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6887"/>
    <w:multiLevelType w:val="hybridMultilevel"/>
    <w:tmpl w:val="A17A71F6"/>
    <w:lvl w:ilvl="0" w:tplc="8D1C0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E87"/>
    <w:rsid w:val="00025D07"/>
    <w:rsid w:val="000356FD"/>
    <w:rsid w:val="000A7EDB"/>
    <w:rsid w:val="000D4D42"/>
    <w:rsid w:val="00102263"/>
    <w:rsid w:val="00127AE5"/>
    <w:rsid w:val="00140531"/>
    <w:rsid w:val="00155A85"/>
    <w:rsid w:val="001E7430"/>
    <w:rsid w:val="00243855"/>
    <w:rsid w:val="00276DA0"/>
    <w:rsid w:val="00292C6A"/>
    <w:rsid w:val="0036063F"/>
    <w:rsid w:val="0036791C"/>
    <w:rsid w:val="00396062"/>
    <w:rsid w:val="003F3AF1"/>
    <w:rsid w:val="00444B25"/>
    <w:rsid w:val="00510B90"/>
    <w:rsid w:val="00572F56"/>
    <w:rsid w:val="006134E4"/>
    <w:rsid w:val="0065683B"/>
    <w:rsid w:val="006A22B7"/>
    <w:rsid w:val="006C7334"/>
    <w:rsid w:val="006F4605"/>
    <w:rsid w:val="006F7F9D"/>
    <w:rsid w:val="00702E87"/>
    <w:rsid w:val="0071209D"/>
    <w:rsid w:val="00721AA6"/>
    <w:rsid w:val="00792677"/>
    <w:rsid w:val="007A6FE0"/>
    <w:rsid w:val="007E6190"/>
    <w:rsid w:val="0084202A"/>
    <w:rsid w:val="00867807"/>
    <w:rsid w:val="008E458F"/>
    <w:rsid w:val="009522BE"/>
    <w:rsid w:val="009A5D8E"/>
    <w:rsid w:val="009B31A7"/>
    <w:rsid w:val="009C7170"/>
    <w:rsid w:val="009C75AE"/>
    <w:rsid w:val="009D01D4"/>
    <w:rsid w:val="009E6DD4"/>
    <w:rsid w:val="00A61C64"/>
    <w:rsid w:val="00AC663F"/>
    <w:rsid w:val="00B24A49"/>
    <w:rsid w:val="00B27803"/>
    <w:rsid w:val="00BD3076"/>
    <w:rsid w:val="00BE0055"/>
    <w:rsid w:val="00BE7DB2"/>
    <w:rsid w:val="00C015F0"/>
    <w:rsid w:val="00C65F75"/>
    <w:rsid w:val="00C704A4"/>
    <w:rsid w:val="00CE3334"/>
    <w:rsid w:val="00D25B1C"/>
    <w:rsid w:val="00D761C8"/>
    <w:rsid w:val="00DB5759"/>
    <w:rsid w:val="00DC6331"/>
    <w:rsid w:val="00DD25E0"/>
    <w:rsid w:val="00DF0B27"/>
    <w:rsid w:val="00E33C76"/>
    <w:rsid w:val="00F02D5A"/>
    <w:rsid w:val="00F045D8"/>
    <w:rsid w:val="00F727BE"/>
    <w:rsid w:val="00FA08C2"/>
    <w:rsid w:val="00FB3D0C"/>
    <w:rsid w:val="00FD5BA1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14C4B2"/>
  <w15:docId w15:val="{B7E1B293-9AE3-40D9-9B5F-64FD870AE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3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CE3334"/>
    <w:pPr>
      <w:keepNext/>
      <w:outlineLvl w:val="0"/>
    </w:pPr>
    <w:rPr>
      <w:rFonts w:ascii="Garamond" w:hAnsi="Garamond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E3334"/>
    <w:rPr>
      <w:rFonts w:ascii="Garamond" w:eastAsia="Times New Roman" w:hAnsi="Garamond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CE3334"/>
    <w:pPr>
      <w:spacing w:before="120"/>
      <w:jc w:val="both"/>
    </w:pPr>
    <w:rPr>
      <w:rFonts w:ascii="Comic Sans MS" w:hAnsi="Comic Sans MS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CE3334"/>
    <w:rPr>
      <w:rFonts w:ascii="Comic Sans MS" w:eastAsia="Times New Roman" w:hAnsi="Comic Sans MS" w:cs="Times New Roman"/>
      <w:sz w:val="24"/>
      <w:szCs w:val="20"/>
      <w:lang w:eastAsia="it-IT"/>
    </w:rPr>
  </w:style>
  <w:style w:type="paragraph" w:customStyle="1" w:styleId="PROVINCIADICAGLIARI">
    <w:name w:val="PROVINCIA DI CAGLIARI"/>
    <w:rsid w:val="00CE3334"/>
    <w:pPr>
      <w:spacing w:after="0" w:line="240" w:lineRule="auto"/>
      <w:jc w:val="center"/>
    </w:pPr>
    <w:rPr>
      <w:rFonts w:ascii="Pica" w:eastAsia="Times New Roman" w:hAnsi="Pica" w:cs="Times New Roman"/>
      <w:b/>
      <w:sz w:val="24"/>
      <w:szCs w:val="20"/>
      <w:lang w:eastAsia="it-IT"/>
    </w:rPr>
  </w:style>
  <w:style w:type="paragraph" w:styleId="Didascalia">
    <w:name w:val="caption"/>
    <w:basedOn w:val="Normale"/>
    <w:next w:val="Normale"/>
    <w:qFormat/>
    <w:rsid w:val="00CE3334"/>
    <w:pPr>
      <w:jc w:val="center"/>
    </w:pPr>
    <w:rPr>
      <w:b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33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3334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276DA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A7E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7E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7E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7ED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testodelladeliberazione">
    <w:name w:val="testo della deliberazione"/>
    <w:rsid w:val="009E6DD4"/>
    <w:pPr>
      <w:spacing w:before="120" w:after="0" w:line="240" w:lineRule="auto"/>
      <w:ind w:left="562" w:right="562"/>
      <w:jc w:val="both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BE7DB2"/>
    <w:rPr>
      <w:b/>
      <w:bCs/>
    </w:rPr>
  </w:style>
  <w:style w:type="paragraph" w:customStyle="1" w:styleId="Default">
    <w:name w:val="Default"/>
    <w:rsid w:val="00127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BDFD-005A-4CF7-81B7-5D8DB176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Ignazio Mattana</dc:creator>
  <cp:lastModifiedBy>Ignazio Mattana</cp:lastModifiedBy>
  <cp:revision>9</cp:revision>
  <cp:lastPrinted>2018-10-12T06:27:00Z</cp:lastPrinted>
  <dcterms:created xsi:type="dcterms:W3CDTF">2019-10-04T11:01:00Z</dcterms:created>
  <dcterms:modified xsi:type="dcterms:W3CDTF">2020-02-26T08:24:00Z</dcterms:modified>
</cp:coreProperties>
</file>